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p39qbvnc3x99" w:id="0"/>
      <w:bookmarkEnd w:id="0"/>
      <w:r w:rsidDel="00000000" w:rsidR="00000000" w:rsidRPr="00000000">
        <w:rPr>
          <w:b w:val="1"/>
          <w:bCs w:val="1"/>
          <w:sz w:val="34"/>
          <w:szCs w:val="34"/>
          <w:rtl w:val="0"/>
        </w:rPr>
        <w:t xml:space="preserve">Attendance Policy</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aajon217uek4" w:id="1"/>
      <w:bookmarkEnd w:id="1"/>
      <w:r w:rsidDel="00000000" w:rsidR="00000000" w:rsidRPr="00000000">
        <w:rPr>
          <w:b w:val="1"/>
          <w:bCs w:val="1"/>
          <w:color w:val="000000"/>
          <w:sz w:val="26"/>
          <w:szCs w:val="26"/>
          <w:rtl w:val="0"/>
        </w:rPr>
        <w:t xml:space="preserve">Purpose</w:t>
      </w:r>
    </w:p>
    <w:p w:rsidR="00000000" w:rsidDel="00000000" w:rsidP="00000000" w:rsidRDefault="00000000" w:rsidRPr="00000000" w14:paraId="00000003">
      <w:pPr>
        <w:spacing w:after="240" w:before="240" w:lineRule="auto"/>
        <w:rPr/>
      </w:pPr>
      <w:r w:rsidDel="00000000" w:rsidR="00000000" w:rsidRPr="00000000">
        <w:rPr>
          <w:rtl w:val="0"/>
        </w:rPr>
        <w:t xml:space="preserve">Regular participation in learning is essential to student progress, whether instruction occurs on campus or through approved hybrid learning experiences. This policy establishes clear expectations for attendance and participation in compliance with New Hampshire law (RSA 193) while recognizing the School’s hybrid instructional model.</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d8mxco9galmy" w:id="2"/>
      <w:bookmarkEnd w:id="2"/>
      <w:r w:rsidDel="00000000" w:rsidR="00000000" w:rsidRPr="00000000">
        <w:rPr>
          <w:b w:val="1"/>
          <w:bCs w:val="1"/>
          <w:color w:val="000000"/>
          <w:sz w:val="26"/>
          <w:szCs w:val="26"/>
          <w:rtl w:val="0"/>
        </w:rPr>
        <w:t xml:space="preserve">Scope</w:t>
      </w:r>
    </w:p>
    <w:p w:rsidR="00000000" w:rsidDel="00000000" w:rsidP="00000000" w:rsidRDefault="00000000" w:rsidRPr="00000000" w14:paraId="00000005">
      <w:pPr>
        <w:spacing w:after="240" w:before="240" w:lineRule="auto"/>
        <w:rPr/>
      </w:pPr>
      <w:r w:rsidDel="00000000" w:rsidR="00000000" w:rsidRPr="00000000">
        <w:rPr>
          <w:rtl w:val="0"/>
        </w:rPr>
        <w:t xml:space="preserve">This policy applies to all students enrolled in grades K–8 and includes in-person, place-based, and work from home days (in lieu of snow/calamity days). Place-based learning must conform to the school’s expectations as outlined in the hybrid handbook.</w:t>
      </w:r>
    </w:p>
    <w:p w:rsidR="00000000" w:rsidDel="00000000" w:rsidP="00000000" w:rsidRDefault="00000000" w:rsidRPr="00000000" w14:paraId="00000006">
      <w:pPr>
        <w:spacing w:after="240" w:before="240" w:lineRule="auto"/>
        <w:rPr/>
      </w:pPr>
      <w:r w:rsidDel="00000000" w:rsidR="00000000" w:rsidRPr="00000000">
        <w:rPr>
          <w:rtl w:val="0"/>
        </w:rPr>
        <w:t xml:space="preserve">Families may be asked to sign off on their understanding of the attendance procedures upon admittance to the school.</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gvnk5dyb6j8" w:id="3"/>
      <w:bookmarkEnd w:id="3"/>
      <w:r w:rsidDel="00000000" w:rsidR="00000000" w:rsidRPr="00000000">
        <w:rPr>
          <w:b w:val="1"/>
          <w:bCs w:val="1"/>
          <w:sz w:val="34"/>
          <w:szCs w:val="34"/>
          <w:rtl w:val="0"/>
        </w:rPr>
        <w:t xml:space="preserve">Attendance and Participation Expectations</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b w:val="1"/>
          <w:bCs w:val="1"/>
          <w:rtl w:val="0"/>
        </w:rPr>
        <w:t xml:space="preserve">Daily Participation Requirement</w:t>
        <w:br w:type="textWrapping"/>
      </w:r>
      <w:r w:rsidDel="00000000" w:rsidR="00000000" w:rsidRPr="00000000">
        <w:rPr>
          <w:rtl w:val="0"/>
        </w:rPr>
        <w:t xml:space="preserve">Students are expected to participate in learning activities on all scheduled school days, whether learning occurs on campus or through approved hybrid/off-campus instruction.</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bCs w:val="1"/>
          <w:rtl w:val="0"/>
        </w:rPr>
        <w:t xml:space="preserve">Hybrid Attendance Defined</w:t>
        <w:br w:type="textWrapping"/>
      </w:r>
      <w:r w:rsidDel="00000000" w:rsidR="00000000" w:rsidRPr="00000000">
        <w:rPr>
          <w:rtl w:val="0"/>
        </w:rPr>
        <w:t xml:space="preserve">A student is considered </w:t>
      </w:r>
      <w:r w:rsidDel="00000000" w:rsidR="00000000" w:rsidRPr="00000000">
        <w:rPr>
          <w:b w:val="1"/>
          <w:bCs w:val="1"/>
          <w:rtl w:val="0"/>
        </w:rPr>
        <w:t xml:space="preserve">present</w:t>
      </w:r>
      <w:r w:rsidDel="00000000" w:rsidR="00000000" w:rsidRPr="00000000">
        <w:rPr>
          <w:rtl w:val="0"/>
        </w:rPr>
        <w:t xml:space="preserve"> on a hybrid learning day when the student:</w:t>
      </w:r>
    </w:p>
    <w:p w:rsidR="00000000" w:rsidDel="00000000" w:rsidP="00000000" w:rsidRDefault="00000000" w:rsidRPr="00000000" w14:paraId="0000000A">
      <w:pPr>
        <w:numPr>
          <w:ilvl w:val="1"/>
          <w:numId w:val="3"/>
        </w:numPr>
        <w:spacing w:after="0" w:afterAutospacing="0" w:before="0" w:beforeAutospacing="0" w:lineRule="auto"/>
        <w:ind w:left="1440" w:hanging="360"/>
      </w:pPr>
      <w:r w:rsidDel="00000000" w:rsidR="00000000" w:rsidRPr="00000000">
        <w:rPr>
          <w:rtl w:val="0"/>
        </w:rPr>
        <w:t xml:space="preserve">Completes assigned learning activities aligned to school expectations, and/or</w:t>
      </w:r>
    </w:p>
    <w:p w:rsidR="00000000" w:rsidDel="00000000" w:rsidP="00000000" w:rsidRDefault="00000000" w:rsidRPr="00000000" w14:paraId="0000000B">
      <w:pPr>
        <w:numPr>
          <w:ilvl w:val="1"/>
          <w:numId w:val="3"/>
        </w:numPr>
        <w:spacing w:after="0" w:afterAutospacing="0" w:before="0" w:beforeAutospacing="0" w:lineRule="auto"/>
        <w:ind w:left="1440" w:hanging="360"/>
      </w:pPr>
      <w:r w:rsidDel="00000000" w:rsidR="00000000" w:rsidRPr="00000000">
        <w:rPr>
          <w:rtl w:val="0"/>
        </w:rPr>
        <w:t xml:space="preserve">Demonstrates participation through submission of work, teacher check-ins, or documented engagement, as determined by the school.</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b w:val="1"/>
          <w:bCs w:val="1"/>
          <w:rtl w:val="0"/>
        </w:rPr>
        <w:t xml:space="preserve">Failure to Participate</w:t>
        <w:br w:type="textWrapping"/>
      </w:r>
      <w:r w:rsidDel="00000000" w:rsidR="00000000" w:rsidRPr="00000000">
        <w:rPr>
          <w:rtl w:val="0"/>
        </w:rPr>
        <w:t xml:space="preserve">Failure to meaningfully participate in assigned hybrid learning activities will be recorded as a partial-day or full-day absence.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x7u2h3ahct4" w:id="4"/>
      <w:bookmarkEnd w:id="4"/>
      <w:r w:rsidDel="00000000" w:rsidR="00000000" w:rsidRPr="00000000">
        <w:rPr>
          <w:b w:val="1"/>
          <w:bCs w:val="1"/>
          <w:sz w:val="34"/>
          <w:szCs w:val="34"/>
          <w:rtl w:val="0"/>
        </w:rPr>
        <w:t xml:space="preserve">Definitions</w:t>
      </w:r>
    </w:p>
    <w:p w:rsidR="00000000" w:rsidDel="00000000" w:rsidP="00000000" w:rsidRDefault="00000000" w:rsidRPr="00000000" w14:paraId="0000000F">
      <w:pPr>
        <w:numPr>
          <w:ilvl w:val="0"/>
          <w:numId w:val="7"/>
        </w:numPr>
        <w:spacing w:after="0" w:afterAutospacing="0" w:before="240" w:lineRule="auto"/>
        <w:ind w:left="720" w:hanging="360"/>
      </w:pPr>
      <w:r w:rsidDel="00000000" w:rsidR="00000000" w:rsidRPr="00000000">
        <w:rPr>
          <w:b w:val="1"/>
          <w:bCs w:val="1"/>
          <w:rtl w:val="0"/>
        </w:rPr>
        <w:t xml:space="preserve">Excused Absence</w:t>
      </w:r>
      <w:r w:rsidDel="00000000" w:rsidR="00000000" w:rsidRPr="00000000">
        <w:rPr>
          <w:rtl w:val="0"/>
        </w:rPr>
        <w:t xml:space="preserve">: A non-participation day that meets the criteria below and is properly communicated or documented.</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bCs w:val="1"/>
          <w:rtl w:val="0"/>
        </w:rPr>
        <w:t xml:space="preserve">Unexcused Absence</w:t>
      </w:r>
      <w:r w:rsidDel="00000000" w:rsidR="00000000" w:rsidRPr="00000000">
        <w:rPr>
          <w:rtl w:val="0"/>
        </w:rPr>
        <w:t xml:space="preserve">: A failure to attend or participate that does not meet excusal criteria or lacks required communication.</w:t>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b w:val="1"/>
          <w:bCs w:val="1"/>
          <w:rtl w:val="0"/>
        </w:rPr>
        <w:t xml:space="preserve">Truancy</w:t>
      </w:r>
      <w:r w:rsidDel="00000000" w:rsidR="00000000" w:rsidRPr="00000000">
        <w:rPr>
          <w:rtl w:val="0"/>
        </w:rPr>
        <w:t xml:space="preserve">: Ten (10) half-days or five (5) full days of unexcused absence during a school year, as defined by RSA 193.</w:t>
      </w:r>
    </w:p>
    <w:p w:rsidR="00000000" w:rsidDel="00000000" w:rsidP="00000000" w:rsidRDefault="00000000" w:rsidRPr="00000000" w14:paraId="00000012">
      <w:pPr>
        <w:numPr>
          <w:ilvl w:val="0"/>
          <w:numId w:val="7"/>
        </w:numPr>
        <w:spacing w:after="240" w:before="0" w:beforeAutospacing="0" w:lineRule="auto"/>
        <w:ind w:left="720" w:hanging="360"/>
      </w:pPr>
      <w:r w:rsidDel="00000000" w:rsidR="00000000" w:rsidRPr="00000000">
        <w:rPr>
          <w:b w:val="1"/>
          <w:bCs w:val="1"/>
          <w:rtl w:val="0"/>
        </w:rPr>
        <w:t xml:space="preserve">Habitual Truancy</w:t>
      </w:r>
      <w:r w:rsidDel="00000000" w:rsidR="00000000" w:rsidRPr="00000000">
        <w:rPr>
          <w:rtl w:val="0"/>
        </w:rPr>
        <w:t xml:space="preserve">: Absence patterns requiring intervention and reporting under RSA 193.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yfepm1th248d" w:id="5"/>
      <w:bookmarkEnd w:id="5"/>
      <w:r w:rsidDel="00000000" w:rsidR="00000000" w:rsidRPr="00000000">
        <w:rPr>
          <w:b w:val="1"/>
          <w:bCs w:val="1"/>
          <w:sz w:val="34"/>
          <w:szCs w:val="34"/>
          <w:rtl w:val="0"/>
        </w:rPr>
        <w:t xml:space="preserve">Excused Absences</w:t>
      </w:r>
    </w:p>
    <w:p w:rsidR="00000000" w:rsidDel="00000000" w:rsidP="00000000" w:rsidRDefault="00000000" w:rsidRPr="00000000" w14:paraId="00000015">
      <w:pPr>
        <w:spacing w:after="240" w:before="240" w:lineRule="auto"/>
        <w:rPr/>
      </w:pPr>
      <w:r w:rsidDel="00000000" w:rsidR="00000000" w:rsidRPr="00000000">
        <w:rPr>
          <w:rtl w:val="0"/>
        </w:rPr>
        <w:t xml:space="preserve">Excused absences may include:</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rtl w:val="0"/>
        </w:rPr>
        <w:t xml:space="preserve">Student illness or medical appointments</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Death in the immediate family</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Observance of bona fide religious holidays</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Court appearances or legal obligations</w:t>
      </w:r>
    </w:p>
    <w:p w:rsidR="00000000" w:rsidDel="00000000" w:rsidP="00000000" w:rsidRDefault="00000000" w:rsidRPr="00000000" w14:paraId="0000001A">
      <w:pPr>
        <w:numPr>
          <w:ilvl w:val="0"/>
          <w:numId w:val="4"/>
        </w:numPr>
        <w:spacing w:after="240" w:before="0" w:beforeAutospacing="0" w:lineRule="auto"/>
        <w:ind w:left="720" w:hanging="360"/>
      </w:pPr>
      <w:r w:rsidDel="00000000" w:rsidR="00000000" w:rsidRPr="00000000">
        <w:rPr>
          <w:rtl w:val="0"/>
        </w:rPr>
        <w:t xml:space="preserve">Exceptional circumstances approved by the School Director.</w:t>
      </w:r>
    </w:p>
    <w:p w:rsidR="00000000" w:rsidDel="00000000" w:rsidP="00000000" w:rsidRDefault="00000000" w:rsidRPr="00000000" w14:paraId="0000001B">
      <w:pPr>
        <w:spacing w:after="240" w:before="240" w:lineRule="auto"/>
        <w:rPr/>
      </w:pPr>
      <w:r w:rsidDel="00000000" w:rsidR="00000000" w:rsidRPr="00000000">
        <w:rPr>
          <w:rtl w:val="0"/>
        </w:rPr>
        <w:t xml:space="preserve">Parents/guardians must notify the School of an absence or non-participation on the day it occurs. Documentation is required for absences that extend past five consecutive days and after ten days of excused or unexcused absences..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djzneng5txl" w:id="6"/>
      <w:bookmarkEnd w:id="6"/>
      <w:r w:rsidDel="00000000" w:rsidR="00000000" w:rsidRPr="00000000">
        <w:rPr>
          <w:b w:val="1"/>
          <w:bCs w:val="1"/>
          <w:sz w:val="34"/>
          <w:szCs w:val="34"/>
          <w:rtl w:val="0"/>
        </w:rPr>
        <w:t xml:space="preserve">Unexcused Absences</w:t>
      </w:r>
    </w:p>
    <w:p w:rsidR="00000000" w:rsidDel="00000000" w:rsidP="00000000" w:rsidRDefault="00000000" w:rsidRPr="00000000" w14:paraId="0000001E">
      <w:pPr>
        <w:spacing w:after="240" w:before="240" w:lineRule="auto"/>
        <w:rPr/>
      </w:pPr>
      <w:r w:rsidDel="00000000" w:rsidR="00000000" w:rsidRPr="00000000">
        <w:rPr>
          <w:rtl w:val="0"/>
        </w:rPr>
        <w:t xml:space="preserve">Unexcused absences include, but are not limited to:</w:t>
      </w:r>
    </w:p>
    <w:p w:rsidR="00000000" w:rsidDel="00000000" w:rsidP="00000000" w:rsidRDefault="00000000" w:rsidRPr="00000000" w14:paraId="0000001F">
      <w:pPr>
        <w:numPr>
          <w:ilvl w:val="0"/>
          <w:numId w:val="8"/>
        </w:numPr>
        <w:spacing w:after="0" w:afterAutospacing="0" w:before="240" w:lineRule="auto"/>
        <w:ind w:left="720" w:hanging="360"/>
      </w:pPr>
      <w:r w:rsidDel="00000000" w:rsidR="00000000" w:rsidRPr="00000000">
        <w:rPr>
          <w:rtl w:val="0"/>
        </w:rPr>
        <w:t xml:space="preserve">Failure to notify the School of an absence</w:t>
      </w:r>
    </w:p>
    <w:p w:rsidR="00000000" w:rsidDel="00000000" w:rsidP="00000000" w:rsidRDefault="00000000" w:rsidRPr="00000000" w14:paraId="00000020">
      <w:pPr>
        <w:numPr>
          <w:ilvl w:val="0"/>
          <w:numId w:val="8"/>
        </w:numPr>
        <w:spacing w:after="0" w:afterAutospacing="0" w:before="0" w:beforeAutospacing="0" w:lineRule="auto"/>
        <w:ind w:left="720" w:hanging="360"/>
      </w:pPr>
      <w:r w:rsidDel="00000000" w:rsidR="00000000" w:rsidRPr="00000000">
        <w:rPr>
          <w:rtl w:val="0"/>
        </w:rPr>
        <w:t xml:space="preserve">Vacations or travel not linked to an educational opportunity.</w:t>
      </w:r>
    </w:p>
    <w:p w:rsidR="00000000" w:rsidDel="00000000" w:rsidP="00000000" w:rsidRDefault="00000000" w:rsidRPr="00000000" w14:paraId="00000021">
      <w:pPr>
        <w:numPr>
          <w:ilvl w:val="0"/>
          <w:numId w:val="8"/>
        </w:numPr>
        <w:spacing w:after="240" w:before="0" w:beforeAutospacing="0" w:lineRule="auto"/>
        <w:ind w:left="720" w:hanging="360"/>
      </w:pPr>
      <w:r w:rsidDel="00000000" w:rsidR="00000000" w:rsidRPr="00000000">
        <w:rPr>
          <w:rtl w:val="0"/>
        </w:rPr>
        <w:t xml:space="preserve">Lack of engagement or submission of required work on hybrid or place-based learning days, as outlined in the hybrid handbook.</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8mj3bm9jtfr" w:id="7"/>
      <w:bookmarkEnd w:id="7"/>
      <w:r w:rsidDel="00000000" w:rsidR="00000000" w:rsidRPr="00000000">
        <w:rPr>
          <w:b w:val="1"/>
          <w:bCs w:val="1"/>
          <w:sz w:val="34"/>
          <w:szCs w:val="34"/>
          <w:rtl w:val="0"/>
        </w:rPr>
        <w:t xml:space="preserve">Reporting Attendance and Participation</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Parents/guardians must report absences via phone, email or note.</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Engagement and participation in place-based learning will be clearly outlined in the hybrid handbook; where necessary, parents may request support in ensuring they meet the expectation for reporting of instruction.</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rtl w:val="0"/>
        </w:rPr>
        <w:t xml:space="preserve">The School may request documentation for five or more consecutive days of absence or non-participation.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wxrxav7u825" w:id="8"/>
      <w:bookmarkEnd w:id="8"/>
      <w:r w:rsidDel="00000000" w:rsidR="00000000" w:rsidRPr="00000000">
        <w:rPr>
          <w:b w:val="1"/>
          <w:bCs w:val="1"/>
          <w:sz w:val="34"/>
          <w:szCs w:val="34"/>
          <w:rtl w:val="0"/>
        </w:rPr>
        <w:t xml:space="preserve">Tardiness and Partial-Day Attendance</w:t>
      </w:r>
    </w:p>
    <w:p w:rsidR="00000000" w:rsidDel="00000000" w:rsidP="00000000" w:rsidRDefault="00000000" w:rsidRPr="00000000" w14:paraId="00000028">
      <w:pPr>
        <w:numPr>
          <w:ilvl w:val="0"/>
          <w:numId w:val="6"/>
        </w:numPr>
        <w:spacing w:after="0" w:afterAutospacing="0" w:before="240" w:lineRule="auto"/>
        <w:ind w:left="720" w:hanging="360"/>
      </w:pPr>
      <w:r w:rsidDel="00000000" w:rsidR="00000000" w:rsidRPr="00000000">
        <w:rPr>
          <w:rtl w:val="0"/>
        </w:rPr>
        <w:t xml:space="preserve">Late arrival to in-person instruction may be marked as tardy or partial-day attendance.</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rtl w:val="0"/>
        </w:rPr>
        <w:t xml:space="preserve">Incomplete participation on hybrid days may result in partial-day attendance.</w:t>
      </w:r>
    </w:p>
    <w:p w:rsidR="00000000" w:rsidDel="00000000" w:rsidP="00000000" w:rsidRDefault="00000000" w:rsidRPr="00000000" w14:paraId="0000002A">
      <w:pPr>
        <w:numPr>
          <w:ilvl w:val="0"/>
          <w:numId w:val="6"/>
        </w:numPr>
        <w:spacing w:after="240" w:before="0" w:beforeAutospacing="0" w:lineRule="auto"/>
        <w:ind w:left="720" w:hanging="360"/>
      </w:pPr>
      <w:r w:rsidDel="00000000" w:rsidR="00000000" w:rsidRPr="00000000">
        <w:rPr>
          <w:rtl w:val="0"/>
        </w:rPr>
        <w:t xml:space="preserve">Repeated patterns will trigger attendance interventions, such as parent meetings, recommendations for altering hybrid arrangements, and in extreme cases, engagement with the Department of Youth and Family Services (DCYF) or Child in Need of Services petition filed with the local court..</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n5ie3ql7bbxw" w:id="9"/>
      <w:bookmarkEnd w:id="9"/>
      <w:r w:rsidDel="00000000" w:rsidR="00000000" w:rsidRPr="00000000">
        <w:rPr>
          <w:b w:val="1"/>
          <w:bCs w:val="1"/>
          <w:sz w:val="34"/>
          <w:szCs w:val="34"/>
          <w:rtl w:val="0"/>
        </w:rPr>
        <w:t xml:space="preserve">Truancy and Legal Compliance</w:t>
      </w:r>
    </w:p>
    <w:p w:rsidR="00000000" w:rsidDel="00000000" w:rsidP="00000000" w:rsidRDefault="00000000" w:rsidRPr="00000000" w14:paraId="0000002C">
      <w:pPr>
        <w:spacing w:after="240" w:before="240" w:lineRule="auto"/>
        <w:rPr/>
      </w:pPr>
      <w:r w:rsidDel="00000000" w:rsidR="00000000" w:rsidRPr="00000000">
        <w:rPr>
          <w:rtl w:val="0"/>
        </w:rPr>
        <w:t xml:space="preserve">In accordance with RSA 193:</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rtl w:val="0"/>
        </w:rPr>
        <w:t xml:space="preserve">The School is required to document attendance and participation.</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Unexcused absences, including failure to participate in hybrid learning, may result in truancy reporting.</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The School will make reasonable efforts to support families prior to legal action.</w:t>
      </w:r>
    </w:p>
    <w:p w:rsidR="00000000" w:rsidDel="00000000" w:rsidP="00000000" w:rsidRDefault="00000000" w:rsidRPr="00000000" w14:paraId="00000030">
      <w:pPr>
        <w:numPr>
          <w:ilvl w:val="0"/>
          <w:numId w:val="1"/>
        </w:numPr>
        <w:spacing w:after="240" w:before="0" w:beforeAutospacing="0" w:lineRule="auto"/>
        <w:ind w:left="720" w:hanging="360"/>
        <w:rPr>
          <w:u w:val="none"/>
        </w:rPr>
      </w:pPr>
      <w:r w:rsidDel="00000000" w:rsidR="00000000" w:rsidRPr="00000000">
        <w:rPr>
          <w:rtl w:val="0"/>
        </w:rPr>
        <w:t xml:space="preserve">Students enrolled in the hybrid program who continuously fail to meet the participation expectation and are marked absent from a place-based learning day may be asked to enroll full time in person at Wellheart School or be asked to find another alternative.</w:t>
      </w:r>
    </w:p>
    <w:p w:rsidR="00000000" w:rsidDel="00000000" w:rsidP="00000000" w:rsidRDefault="00000000" w:rsidRPr="00000000" w14:paraId="00000031">
      <w:pPr>
        <w:spacing w:after="240" w:before="240" w:lineRule="auto"/>
        <w:ind w:left="720" w:firstLine="0"/>
        <w:rPr/>
      </w:pPr>
      <w:r w:rsidDel="00000000" w:rsidR="00000000" w:rsidRPr="00000000">
        <w:rPr>
          <w:rtl w:val="0"/>
        </w:rPr>
      </w:r>
    </w:p>
    <w:p w:rsidR="00000000" w:rsidDel="00000000" w:rsidP="00000000" w:rsidRDefault="00000000" w:rsidRPr="00000000" w14:paraId="00000032">
      <w:pPr>
        <w:spacing w:after="240" w:before="240" w:lineRule="auto"/>
        <w:ind w:left="0" w:firstLine="0"/>
        <w:rPr>
          <w:b w:val="1"/>
          <w:bCs w:val="1"/>
          <w:sz w:val="34"/>
          <w:szCs w:val="34"/>
        </w:rPr>
      </w:pPr>
      <w:r w:rsidDel="00000000" w:rsidR="00000000" w:rsidRPr="00000000">
        <w:rPr>
          <w:b w:val="1"/>
          <w:bCs w:val="1"/>
          <w:sz w:val="34"/>
          <w:szCs w:val="34"/>
          <w:rtl w:val="0"/>
        </w:rPr>
        <w:t xml:space="preserve">Make-Up Work</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rtl w:val="0"/>
        </w:rPr>
        <w:t xml:space="preserve">Students are responsible for completing missed work. </w:t>
      </w:r>
    </w:p>
    <w:p w:rsidR="00000000" w:rsidDel="00000000" w:rsidP="00000000" w:rsidRDefault="00000000" w:rsidRPr="00000000" w14:paraId="00000034">
      <w:pPr>
        <w:numPr>
          <w:ilvl w:val="0"/>
          <w:numId w:val="5"/>
        </w:numPr>
        <w:spacing w:after="0" w:afterAutospacing="0" w:before="0" w:beforeAutospacing="0" w:lineRule="auto"/>
        <w:ind w:left="720" w:hanging="360"/>
        <w:rPr>
          <w:u w:val="none"/>
        </w:rPr>
      </w:pPr>
      <w:r w:rsidDel="00000000" w:rsidR="00000000" w:rsidRPr="00000000">
        <w:rPr>
          <w:rtl w:val="0"/>
        </w:rPr>
        <w:t xml:space="preserve">Students with unexcused absences may make up work at the discretion of the teacher and the Head of School, depending on circumstances.</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Teachers will provide reasonable opportunities to make up work following excused absences.</w:t>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rtl w:val="0"/>
        </w:rPr>
        <w:t xml:space="preserve">Expectations and timelines will be clearly communicated.</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i w:val="1"/>
          <w:iCs w:val="1"/>
          <w:rtl w:val="0"/>
        </w:rPr>
        <w:t xml:space="preserve">Adopted by the Board of Trustees: 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